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40"/>
        <w:gridCol w:w="9216"/>
      </w:tblGrid>
      <w:tr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r>
              <w:drawing>
                <wp:inline xmlns:a="http://schemas.openxmlformats.org/drawingml/2006/main" xmlns:pic="http://schemas.openxmlformats.org/drawingml/2006/picture">
                  <wp:extent cx="438912" cy="4389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Vary_icon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" cy="4389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pPr>
              <w:jc w:val="left"/>
            </w:pPr>
            <w:r>
              <w:rPr>
                <w:b/>
                <w:color w:val="082B58"/>
                <w:sz w:val="34"/>
              </w:rPr>
              <w:t>LogoVary</w:t>
            </w:r>
            <w:r>
              <w:rPr>
                <w:color w:val="60758A"/>
                <w:sz w:val="17"/>
              </w:rPr>
              <w:br/>
              <w:t>Affiliate Promo Kit · HelpfulByte</w:t>
            </w:r>
          </w:p>
        </w:tc>
      </w:tr>
    </w:tbl>
    <w:p/>
    <w:p>
      <w:pPr>
        <w:pStyle w:val="Title"/>
        <w:jc w:val="left"/>
      </w:pPr>
      <w:r>
        <w:t>FAQ &amp; Objection Handling</w:t>
      </w:r>
    </w:p>
    <w:p>
      <w:pPr>
        <w:spacing w:after="240"/>
      </w:pPr>
      <w:r>
        <w:rPr>
          <w:i/>
          <w:color w:val="60758A"/>
          <w:sz w:val="22"/>
        </w:rPr>
        <w:t>Accurate answers affiliates can use when buyers ask common questions.</w:t>
      </w:r>
    </w:p>
    <w:p>
      <w:pPr>
        <w:pStyle w:val="Heading2"/>
      </w:pPr>
      <w:r>
        <w:t>I already have Illustrator / Affinity Designer / Figma / Canva. Why do I need LogoVary?</w:t>
      </w:r>
    </w:p>
    <w:p>
      <w:r>
        <w:t>Those tools are used to create and edit artwork. LogoVary focuses on the repetitive production stage after approval: organised variants, colourways, refinement, export and professional client delivery.</w:t>
      </w:r>
    </w:p>
    <w:p>
      <w:pPr>
        <w:pStyle w:val="Heading2"/>
      </w:pPr>
      <w:r>
        <w:t>Is LogoVary an AI logo generator?</w:t>
      </w:r>
    </w:p>
    <w:p>
      <w:r>
        <w:t>No. LogoVary is a logo variation and delivery workflow application. It works with approved logo artwork rather than replacing the creative design process.</w:t>
      </w:r>
    </w:p>
    <w:p>
      <w:pPr>
        <w:pStyle w:val="Heading2"/>
      </w:pPr>
      <w:r>
        <w:t>Is it a subscription?</w:t>
      </w:r>
    </w:p>
    <w:p>
      <w:r>
        <w:t>No. The planned LogoVary offer is a one-time purchase.</w:t>
      </w:r>
    </w:p>
    <w:p>
      <w:pPr>
        <w:pStyle w:val="Heading2"/>
      </w:pPr>
      <w:r>
        <w:t>Is it browser-based?</w:t>
      </w:r>
    </w:p>
    <w:p>
      <w:r>
        <w:t>No. LogoVary is an installed standalone Windows desktop application.</w:t>
      </w:r>
    </w:p>
    <w:p>
      <w:pPr>
        <w:pStyle w:val="Heading2"/>
      </w:pPr>
      <w:r>
        <w:t>Is it multilingual?</w:t>
      </w:r>
    </w:p>
    <w:p>
      <w:r>
        <w:t>Yes. LogoVary includes a multilingual interface. Changing the interface language does not alter the project artwork.</w:t>
      </w:r>
    </w:p>
    <w:p>
      <w:pPr>
        <w:pStyle w:val="Heading2"/>
      </w:pPr>
      <w:r>
        <w:t>Can I use a raster logo?</w:t>
      </w:r>
    </w:p>
    <w:p>
      <w:r>
        <w:t>Yes. PNG, JPG and WebP source artwork can enter a local raster-to-vector preparation workflow before the main logo-production stages.</w:t>
      </w:r>
    </w:p>
    <w:p>
      <w:pPr>
        <w:pStyle w:val="Heading2"/>
      </w:pPr>
      <w:r>
        <w:t>What formats can it export?</w:t>
      </w:r>
    </w:p>
    <w:p>
      <w:r>
        <w:t>SVG, PNG, JPG, WebP, PDF and EPS are supported, with exact production availability depending on artwork, colours and package settings.</w:t>
      </w:r>
    </w:p>
    <w:p>
      <w:pPr>
        <w:pStyle w:val="Heading2"/>
      </w:pPr>
      <w:r>
        <w:t>Does it support print workflows?</w:t>
      </w:r>
    </w:p>
    <w:p>
      <w:r>
        <w:t>LogoVary includes RGB, CMYK and Spot colour workflows. CMYK/Spot outputs are produced where the required colour information is available.</w:t>
      </w:r>
    </w:p>
    <w:p>
      <w:pPr>
        <w:pStyle w:val="Heading2"/>
      </w:pPr>
      <w:r>
        <w:t>Can it create alternate colourways?</w:t>
      </w:r>
    </w:p>
    <w:p>
      <w:r>
        <w:t>Yes. Colour Concepts can generate coordinated directions, and selected concepts can be saved as new Colourway Masters.</w:t>
      </w:r>
    </w:p>
    <w:p>
      <w:pPr>
        <w:pStyle w:val="Heading2"/>
      </w:pPr>
      <w:r>
        <w:t>Will editing a variant damage my approved logo?</w:t>
      </w:r>
    </w:p>
    <w:p>
      <w:r>
        <w:t>The workflow is designed around a protected Original Master. Variant overrides and Colourway Masters remain separate from the imported master reference.</w:t>
      </w:r>
    </w:p>
    <w:p>
      <w:pPr>
        <w:pStyle w:val="Heading2"/>
      </w:pPr>
      <w:r>
        <w:t>What is special about the delivery package?</w:t>
      </w:r>
    </w:p>
    <w:p>
      <w:r>
        <w:t>LogoVary can organise outputs into structured folders and include validation information, an export manifest, package information, SHA-256 checksums and an offline START-HERE HTML reference.</w:t>
      </w:r>
    </w:p>
    <w:p>
      <w:pPr>
        <w:pStyle w:val="Heading2"/>
      </w:pPr>
      <w:r>
        <w:t>Is it only for freelancers?</w:t>
      </w:r>
    </w:p>
    <w:p>
      <w:r>
        <w:t>No. It can also fit graphic designers, branding studios, small agencies and in-house brand teams that manage and deliver logo systems.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Important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Do not promise results, integrations or capabilities beyond the approved product facts. If you are unsure, send the buyer to the sales page or full feature page.</w:t>
            </w:r>
          </w:p>
        </w:tc>
      </w:tr>
    </w:tbl>
    <w:p>
      <w:pPr>
        <w:spacing w:after="40"/>
      </w:pPr>
    </w:p>
    <w:sectPr w:rsidR="00FC693F" w:rsidRPr="0006063C" w:rsidSect="00034616">
      <w:footerReference w:type="default" r:id="rId10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0758A"/>
        <w:sz w:val="16"/>
      </w:rPr>
      <w:t>LogoVary Affiliate Promo Kit · HelpfulByte · Affiliate use only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132B4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82B58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873E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082B5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82B58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